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2EB488" w14:textId="77777777" w:rsidR="00F71E22" w:rsidRDefault="009C156C">
      <w:pPr>
        <w:rPr>
          <w:b/>
          <w:bCs/>
        </w:rPr>
      </w:pPr>
      <w:r>
        <w:rPr>
          <w:b/>
          <w:bCs/>
        </w:rPr>
        <w:t>Konsultanto planšetės Beribių Galimybių Kambario valdymo programinės įrangos specifikacija</w:t>
      </w:r>
    </w:p>
    <w:p w14:paraId="422EB489" w14:textId="77777777" w:rsidR="00F71E22" w:rsidRDefault="009C156C">
      <w:pPr>
        <w:ind w:left="-180" w:right="-90"/>
        <w:rPr>
          <w:sz w:val="20"/>
          <w:szCs w:val="20"/>
        </w:rPr>
      </w:pP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sz w:val="20"/>
          <w:szCs w:val="20"/>
        </w:rPr>
        <w:t>v2.1</w:t>
      </w:r>
    </w:p>
    <w:p w14:paraId="422EB48A" w14:textId="77777777" w:rsidR="00F71E22" w:rsidRDefault="00F71E22">
      <w:pPr>
        <w:ind w:left="-180" w:right="-90"/>
        <w:rPr>
          <w:b/>
          <w:bCs/>
        </w:rPr>
      </w:pPr>
    </w:p>
    <w:p w14:paraId="422EB48B" w14:textId="77777777" w:rsidR="00F71E22" w:rsidRDefault="00F71E22">
      <w:pPr>
        <w:ind w:left="-180" w:right="-90"/>
        <w:rPr>
          <w:b/>
          <w:bCs/>
        </w:rPr>
      </w:pPr>
    </w:p>
    <w:p w14:paraId="422EB48C" w14:textId="77777777" w:rsidR="00F71E22" w:rsidRDefault="00F71E22">
      <w:pPr>
        <w:ind w:left="-180" w:right="-90"/>
        <w:rPr>
          <w:b/>
          <w:bCs/>
        </w:rPr>
      </w:pPr>
    </w:p>
    <w:p w14:paraId="422EB48D" w14:textId="77777777" w:rsidR="00F71E22" w:rsidRDefault="009C156C">
      <w:pPr>
        <w:ind w:left="-180" w:right="-90"/>
        <w:rPr>
          <w:sz w:val="20"/>
          <w:szCs w:val="20"/>
        </w:rPr>
      </w:pPr>
      <w:r>
        <w:rPr>
          <w:b/>
          <w:bCs/>
          <w:sz w:val="20"/>
          <w:szCs w:val="20"/>
        </w:rPr>
        <w:t>Bendras aprašymas.</w:t>
      </w:r>
      <w:r>
        <w:rPr>
          <w:sz w:val="20"/>
          <w:szCs w:val="20"/>
        </w:rPr>
        <w:t xml:space="preserve"> Konsultantas Beribių Galimybių Kambario veikimo režimus, funkcijas, testus ir atskirus mechanizmus/sistemas valdo planšetės pagalba. Planšetėje įdiegta programinė įranga per vietinį WIFI tinklą komunikuoja su atskiras funkcijas atliekančiais kompiuteriais/valdikliais, sumontuotais Beribių Galimybių Kambaryje.    </w:t>
      </w:r>
    </w:p>
    <w:p w14:paraId="422EB48E" w14:textId="77777777" w:rsidR="00F71E22" w:rsidRDefault="00F71E22">
      <w:pPr>
        <w:ind w:left="-180" w:right="-90"/>
        <w:rPr>
          <w:b/>
          <w:bCs/>
          <w:sz w:val="20"/>
          <w:szCs w:val="20"/>
        </w:rPr>
      </w:pPr>
    </w:p>
    <w:p w14:paraId="422EB48F" w14:textId="77777777" w:rsidR="00F71E22" w:rsidRDefault="009C156C">
      <w:pPr>
        <w:ind w:left="-180" w:right="-90"/>
        <w:rPr>
          <w:sz w:val="20"/>
          <w:szCs w:val="20"/>
        </w:rPr>
      </w:pPr>
      <w:r>
        <w:rPr>
          <w:b/>
          <w:bCs/>
          <w:sz w:val="20"/>
          <w:szCs w:val="20"/>
        </w:rPr>
        <w:t>Programinės įrangos komponentai, jų išdėstymas ir funkcionalumas.</w:t>
      </w:r>
      <w:r>
        <w:rPr>
          <w:sz w:val="20"/>
          <w:szCs w:val="20"/>
        </w:rPr>
        <w:t xml:space="preserve"> </w:t>
      </w:r>
    </w:p>
    <w:p w14:paraId="422EB490" w14:textId="77777777" w:rsidR="00F71E22" w:rsidRDefault="009C156C">
      <w:pPr>
        <w:ind w:left="-180" w:right="-90"/>
        <w:rPr>
          <w:sz w:val="20"/>
          <w:szCs w:val="20"/>
        </w:rPr>
      </w:pPr>
      <w:r>
        <w:rPr>
          <w:sz w:val="20"/>
          <w:szCs w:val="20"/>
        </w:rPr>
        <w:t xml:space="preserve">Įjungus programą, rodomas programos langas su pagrindiniu programos meniu [x.1 pav.].  </w:t>
      </w:r>
    </w:p>
    <w:p w14:paraId="422EB491" w14:textId="77777777" w:rsidR="00F71E22" w:rsidRDefault="00F71E22">
      <w:pPr>
        <w:ind w:left="-180" w:right="-90"/>
        <w:rPr>
          <w:sz w:val="20"/>
          <w:szCs w:val="20"/>
        </w:rPr>
      </w:pPr>
    </w:p>
    <w:p w14:paraId="422EB492" w14:textId="77777777" w:rsidR="00F71E22" w:rsidRDefault="009C156C">
      <w:pPr>
        <w:ind w:left="-180" w:right="-90"/>
        <w:rPr>
          <w:b/>
          <w:bCs/>
          <w:sz w:val="20"/>
          <w:szCs w:val="20"/>
        </w:rPr>
      </w:pPr>
      <w:r>
        <w:rPr>
          <w:b/>
          <w:bCs/>
          <w:noProof/>
          <w:sz w:val="20"/>
          <w:szCs w:val="20"/>
        </w:rPr>
        <w:drawing>
          <wp:inline distT="114300" distB="114300" distL="114300" distR="114300" wp14:anchorId="422EB4CE" wp14:editId="422EB4CF">
            <wp:extent cx="2278233" cy="2944509"/>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2278233" cy="2944509"/>
                    </a:xfrm>
                    <a:prstGeom prst="rect">
                      <a:avLst/>
                    </a:prstGeom>
                    <a:ln/>
                  </pic:spPr>
                </pic:pic>
              </a:graphicData>
            </a:graphic>
          </wp:inline>
        </w:drawing>
      </w:r>
    </w:p>
    <w:p w14:paraId="422EB493" w14:textId="77777777" w:rsidR="00F71E22" w:rsidRDefault="009C156C">
      <w:pPr>
        <w:ind w:left="-180" w:right="-90"/>
        <w:rPr>
          <w:sz w:val="20"/>
          <w:szCs w:val="20"/>
        </w:rPr>
      </w:pPr>
      <w:r>
        <w:rPr>
          <w:sz w:val="20"/>
          <w:szCs w:val="20"/>
        </w:rPr>
        <w:t>X.1 pav. Pagrindinis programos langas</w:t>
      </w:r>
    </w:p>
    <w:p w14:paraId="422EB494" w14:textId="77777777" w:rsidR="00F71E22" w:rsidRDefault="00F71E22">
      <w:pPr>
        <w:ind w:left="-180" w:right="-90"/>
        <w:rPr>
          <w:sz w:val="20"/>
          <w:szCs w:val="20"/>
        </w:rPr>
      </w:pPr>
    </w:p>
    <w:p w14:paraId="422EB495" w14:textId="77777777" w:rsidR="00F71E22" w:rsidRDefault="009C156C">
      <w:pPr>
        <w:ind w:left="-180" w:right="-90"/>
        <w:rPr>
          <w:sz w:val="20"/>
          <w:szCs w:val="20"/>
        </w:rPr>
      </w:pPr>
      <w:r>
        <w:rPr>
          <w:sz w:val="20"/>
          <w:szCs w:val="20"/>
        </w:rPr>
        <w:t>Pagrindinį meniu sudaro šie punktai:</w:t>
      </w:r>
    </w:p>
    <w:p w14:paraId="422EB496" w14:textId="77777777" w:rsidR="00F71E22" w:rsidRDefault="009C156C">
      <w:pPr>
        <w:numPr>
          <w:ilvl w:val="0"/>
          <w:numId w:val="2"/>
        </w:numPr>
        <w:ind w:right="-90"/>
        <w:rPr>
          <w:sz w:val="20"/>
          <w:szCs w:val="20"/>
        </w:rPr>
      </w:pPr>
      <w:r>
        <w:rPr>
          <w:sz w:val="20"/>
          <w:szCs w:val="20"/>
        </w:rPr>
        <w:t>Režimai. Leidžia pasirinkti ir įjungti sukonfigūruotus kambario režimus.</w:t>
      </w:r>
    </w:p>
    <w:p w14:paraId="422EB497" w14:textId="77777777" w:rsidR="00F71E22" w:rsidRDefault="009C156C">
      <w:pPr>
        <w:numPr>
          <w:ilvl w:val="0"/>
          <w:numId w:val="2"/>
        </w:numPr>
        <w:ind w:right="-90"/>
        <w:rPr>
          <w:sz w:val="20"/>
          <w:szCs w:val="20"/>
        </w:rPr>
      </w:pPr>
      <w:r>
        <w:rPr>
          <w:sz w:val="20"/>
          <w:szCs w:val="20"/>
        </w:rPr>
        <w:t xml:space="preserve">Testai. Leidžia pasirinkti ir įjungti/pratęsti įdiegtus testus ir </w:t>
      </w:r>
      <w:proofErr w:type="spellStart"/>
      <w:r>
        <w:rPr>
          <w:sz w:val="20"/>
          <w:szCs w:val="20"/>
        </w:rPr>
        <w:t>interakcijas</w:t>
      </w:r>
      <w:proofErr w:type="spellEnd"/>
      <w:r>
        <w:rPr>
          <w:sz w:val="20"/>
          <w:szCs w:val="20"/>
        </w:rPr>
        <w:t xml:space="preserve">. </w:t>
      </w:r>
    </w:p>
    <w:p w14:paraId="422EB498" w14:textId="77777777" w:rsidR="00F71E22" w:rsidRDefault="009C156C">
      <w:pPr>
        <w:numPr>
          <w:ilvl w:val="0"/>
          <w:numId w:val="2"/>
        </w:numPr>
        <w:ind w:right="-90"/>
        <w:rPr>
          <w:sz w:val="20"/>
          <w:szCs w:val="20"/>
        </w:rPr>
      </w:pPr>
      <w:r>
        <w:rPr>
          <w:sz w:val="20"/>
          <w:szCs w:val="20"/>
        </w:rPr>
        <w:t>Šviesos. Leidžia rankiniu būdu įjungti šviesų nustatymus, neįjungiant viso kambario režimo.</w:t>
      </w:r>
    </w:p>
    <w:p w14:paraId="422EB499" w14:textId="77777777" w:rsidR="00F71E22" w:rsidRDefault="009C156C">
      <w:pPr>
        <w:numPr>
          <w:ilvl w:val="0"/>
          <w:numId w:val="2"/>
        </w:numPr>
        <w:ind w:right="-90"/>
        <w:rPr>
          <w:sz w:val="20"/>
          <w:szCs w:val="20"/>
        </w:rPr>
      </w:pPr>
      <w:r>
        <w:rPr>
          <w:sz w:val="20"/>
          <w:szCs w:val="20"/>
        </w:rPr>
        <w:t>Kiti. Leidžia valdyti kitas kambaryje esančias sistemas (</w:t>
      </w:r>
      <w:proofErr w:type="spellStart"/>
      <w:r>
        <w:rPr>
          <w:sz w:val="20"/>
          <w:szCs w:val="20"/>
        </w:rPr>
        <w:t>roletai</w:t>
      </w:r>
      <w:proofErr w:type="spellEnd"/>
      <w:r>
        <w:rPr>
          <w:sz w:val="20"/>
          <w:szCs w:val="20"/>
        </w:rPr>
        <w:t>, atlenkiamas stalas, nuleidžiamos sūpynės/suolai, ekranas)</w:t>
      </w:r>
    </w:p>
    <w:p w14:paraId="422EB49A" w14:textId="77777777" w:rsidR="00F71E22" w:rsidRDefault="009C156C">
      <w:pPr>
        <w:numPr>
          <w:ilvl w:val="0"/>
          <w:numId w:val="2"/>
        </w:numPr>
        <w:ind w:right="-90"/>
        <w:rPr>
          <w:sz w:val="20"/>
          <w:szCs w:val="20"/>
        </w:rPr>
      </w:pPr>
      <w:r>
        <w:rPr>
          <w:sz w:val="20"/>
          <w:szCs w:val="20"/>
        </w:rPr>
        <w:t xml:space="preserve">LT/EN. Leidžia pasirinkti testų ir kitų </w:t>
      </w:r>
      <w:proofErr w:type="spellStart"/>
      <w:r>
        <w:rPr>
          <w:sz w:val="20"/>
          <w:szCs w:val="20"/>
        </w:rPr>
        <w:t>interakcijų</w:t>
      </w:r>
      <w:proofErr w:type="spellEnd"/>
      <w:r>
        <w:rPr>
          <w:sz w:val="20"/>
          <w:szCs w:val="20"/>
        </w:rPr>
        <w:t xml:space="preserve"> kalbą.</w:t>
      </w:r>
    </w:p>
    <w:p w14:paraId="422EB49B" w14:textId="77777777" w:rsidR="00F71E22" w:rsidRDefault="00F71E22">
      <w:pPr>
        <w:ind w:left="-180" w:right="-90"/>
        <w:rPr>
          <w:sz w:val="20"/>
          <w:szCs w:val="20"/>
        </w:rPr>
      </w:pPr>
    </w:p>
    <w:p w14:paraId="422EB49C" w14:textId="77777777" w:rsidR="00F71E22" w:rsidRDefault="009C156C">
      <w:pPr>
        <w:ind w:left="-180" w:right="-90"/>
        <w:rPr>
          <w:sz w:val="20"/>
          <w:szCs w:val="20"/>
        </w:rPr>
      </w:pPr>
      <w:r>
        <w:rPr>
          <w:sz w:val="20"/>
          <w:szCs w:val="20"/>
        </w:rPr>
        <w:t xml:space="preserve">Paspaudus “REŽIMAI” punktą, išsiskleidžia Beribio Galimybių Kambario iš anksto sukonfigūruoti režimai su tam tikrais kambaryje esančių sistemų (šviesų, </w:t>
      </w:r>
      <w:proofErr w:type="spellStart"/>
      <w:r>
        <w:rPr>
          <w:sz w:val="20"/>
          <w:szCs w:val="20"/>
        </w:rPr>
        <w:t>roletų</w:t>
      </w:r>
      <w:proofErr w:type="spellEnd"/>
      <w:r>
        <w:rPr>
          <w:sz w:val="20"/>
          <w:szCs w:val="20"/>
        </w:rPr>
        <w:t xml:space="preserve"> ir k.t.) nustatymais. Įjungti/išjungti režimą galimą, pažymėjus konkretų režimą ir paspaudus galimą aktyvų mygtuką “Išjungti/Įjungti” [x.2 pav.]. </w:t>
      </w:r>
    </w:p>
    <w:p w14:paraId="422EB49D" w14:textId="77777777" w:rsidR="00F71E22" w:rsidRDefault="009C156C">
      <w:pPr>
        <w:ind w:left="-180" w:right="-90"/>
        <w:rPr>
          <w:sz w:val="20"/>
          <w:szCs w:val="20"/>
        </w:rPr>
      </w:pPr>
      <w:r>
        <w:rPr>
          <w:sz w:val="20"/>
          <w:szCs w:val="20"/>
        </w:rPr>
        <w:t>Meniu punkte “REŽIMAI” turi būti galimybė, nekeičiant programinės įrangos, įvesti ir sukonfigūruoti ne mažiau nei 8 Beribio Galimybių Kambario režimus. Meniu rodomas tik sukonfigūruotų režimų skaičius. Visi naudojami Beribio Galimybių Kambario režimai nustatomi ir sukonfigūruojami pasitvirtinus juos su užsakovu.</w:t>
      </w:r>
    </w:p>
    <w:p w14:paraId="422EB49E" w14:textId="77777777" w:rsidR="00F71E22" w:rsidRDefault="009C156C">
      <w:pPr>
        <w:ind w:left="-180" w:right="-90"/>
        <w:rPr>
          <w:b/>
          <w:bCs/>
          <w:sz w:val="20"/>
          <w:szCs w:val="20"/>
        </w:rPr>
      </w:pPr>
      <w:r>
        <w:rPr>
          <w:b/>
          <w:bCs/>
          <w:noProof/>
          <w:sz w:val="20"/>
          <w:szCs w:val="20"/>
        </w:rPr>
        <w:lastRenderedPageBreak/>
        <w:drawing>
          <wp:inline distT="114300" distB="114300" distL="114300" distR="114300" wp14:anchorId="422EB4D0" wp14:editId="422EB4D1">
            <wp:extent cx="2257044" cy="2934984"/>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
                    <a:srcRect/>
                    <a:stretch>
                      <a:fillRect/>
                    </a:stretch>
                  </pic:blipFill>
                  <pic:spPr>
                    <a:xfrm>
                      <a:off x="0" y="0"/>
                      <a:ext cx="2257044" cy="2934984"/>
                    </a:xfrm>
                    <a:prstGeom prst="rect">
                      <a:avLst/>
                    </a:prstGeom>
                    <a:ln/>
                  </pic:spPr>
                </pic:pic>
              </a:graphicData>
            </a:graphic>
          </wp:inline>
        </w:drawing>
      </w:r>
    </w:p>
    <w:p w14:paraId="422EB49F" w14:textId="77777777" w:rsidR="00F71E22" w:rsidRDefault="009C156C">
      <w:pPr>
        <w:ind w:left="-180" w:right="-90"/>
        <w:rPr>
          <w:sz w:val="20"/>
          <w:szCs w:val="20"/>
        </w:rPr>
      </w:pPr>
      <w:r>
        <w:rPr>
          <w:sz w:val="20"/>
          <w:szCs w:val="20"/>
        </w:rPr>
        <w:t>X.2 pav. Pasirinktas “Pagrindinis” režimas, matomi jo valdymo mygtukai.</w:t>
      </w:r>
    </w:p>
    <w:p w14:paraId="422EB4A0" w14:textId="77777777" w:rsidR="00F71E22" w:rsidRDefault="00F71E22">
      <w:pPr>
        <w:ind w:left="-180" w:right="-90"/>
        <w:rPr>
          <w:sz w:val="20"/>
          <w:szCs w:val="20"/>
        </w:rPr>
      </w:pPr>
    </w:p>
    <w:p w14:paraId="422EB4A1" w14:textId="77777777" w:rsidR="00F71E22" w:rsidRDefault="009C156C">
      <w:pPr>
        <w:ind w:left="-180" w:right="-90"/>
        <w:rPr>
          <w:sz w:val="20"/>
          <w:szCs w:val="20"/>
        </w:rPr>
      </w:pPr>
      <w:r>
        <w:rPr>
          <w:sz w:val="20"/>
          <w:szCs w:val="20"/>
        </w:rPr>
        <w:t xml:space="preserve">Paspaudus “TESTAI” punktą, išsiskleidžia iš anksto sukonfigūruoti testai ir </w:t>
      </w:r>
      <w:proofErr w:type="spellStart"/>
      <w:r>
        <w:rPr>
          <w:sz w:val="20"/>
          <w:szCs w:val="20"/>
        </w:rPr>
        <w:t>interakcijos</w:t>
      </w:r>
      <w:proofErr w:type="spellEnd"/>
      <w:r>
        <w:rPr>
          <w:sz w:val="20"/>
          <w:szCs w:val="20"/>
        </w:rPr>
        <w:t>. Įjungti, pratęsti, išjungti ar kitaip valdyti  testus/</w:t>
      </w:r>
      <w:proofErr w:type="spellStart"/>
      <w:r>
        <w:rPr>
          <w:sz w:val="20"/>
          <w:szCs w:val="20"/>
        </w:rPr>
        <w:t>interakcijas</w:t>
      </w:r>
      <w:proofErr w:type="spellEnd"/>
      <w:r>
        <w:rPr>
          <w:sz w:val="20"/>
          <w:szCs w:val="20"/>
        </w:rPr>
        <w:t xml:space="preserve"> galima, pažymėjus konkretų testą, paspaudus galimą aktyvų mygtuką “Įjungti/pratęsti/Išjungti” [x.3 pav.].  </w:t>
      </w:r>
    </w:p>
    <w:p w14:paraId="422EB4A2" w14:textId="77777777" w:rsidR="00F71E22" w:rsidRDefault="00F71E22">
      <w:pPr>
        <w:ind w:left="-180" w:right="-90"/>
        <w:rPr>
          <w:sz w:val="20"/>
          <w:szCs w:val="20"/>
        </w:rPr>
      </w:pPr>
    </w:p>
    <w:p w14:paraId="422EB4A3" w14:textId="77777777" w:rsidR="00F71E22" w:rsidRDefault="009C156C">
      <w:pPr>
        <w:ind w:left="-180" w:right="-90"/>
        <w:rPr>
          <w:b/>
          <w:bCs/>
          <w:sz w:val="20"/>
          <w:szCs w:val="20"/>
        </w:rPr>
      </w:pPr>
      <w:r>
        <w:rPr>
          <w:b/>
          <w:bCs/>
          <w:noProof/>
          <w:sz w:val="20"/>
          <w:szCs w:val="20"/>
        </w:rPr>
        <w:drawing>
          <wp:inline distT="114300" distB="114300" distL="114300" distR="114300" wp14:anchorId="422EB4D2" wp14:editId="422EB4D3">
            <wp:extent cx="2262188" cy="2918320"/>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2262188" cy="2918320"/>
                    </a:xfrm>
                    <a:prstGeom prst="rect">
                      <a:avLst/>
                    </a:prstGeom>
                    <a:ln/>
                  </pic:spPr>
                </pic:pic>
              </a:graphicData>
            </a:graphic>
          </wp:inline>
        </w:drawing>
      </w:r>
    </w:p>
    <w:p w14:paraId="422EB4A4" w14:textId="77777777" w:rsidR="00F71E22" w:rsidRDefault="009C156C">
      <w:pPr>
        <w:ind w:left="-180" w:right="-90"/>
        <w:rPr>
          <w:sz w:val="20"/>
          <w:szCs w:val="20"/>
        </w:rPr>
      </w:pPr>
      <w:r>
        <w:rPr>
          <w:sz w:val="20"/>
          <w:szCs w:val="20"/>
        </w:rPr>
        <w:t>X.3 pav. Pasirinktas “Projekciniai” testas, matomi jo valdymo mygtukai.</w:t>
      </w:r>
    </w:p>
    <w:p w14:paraId="422EB4A5" w14:textId="77777777" w:rsidR="00F71E22" w:rsidRDefault="00F71E22">
      <w:pPr>
        <w:ind w:left="-180" w:right="-90"/>
        <w:rPr>
          <w:sz w:val="20"/>
          <w:szCs w:val="20"/>
        </w:rPr>
      </w:pPr>
    </w:p>
    <w:p w14:paraId="422EB4A6" w14:textId="77777777" w:rsidR="00F71E22" w:rsidRDefault="009C156C">
      <w:pPr>
        <w:ind w:left="-180" w:right="-90"/>
        <w:rPr>
          <w:sz w:val="20"/>
          <w:szCs w:val="20"/>
        </w:rPr>
      </w:pPr>
      <w:r>
        <w:rPr>
          <w:sz w:val="20"/>
          <w:szCs w:val="20"/>
        </w:rPr>
        <w:t>Įjungus pasirinktą testą/</w:t>
      </w:r>
      <w:proofErr w:type="spellStart"/>
      <w:r>
        <w:rPr>
          <w:sz w:val="20"/>
          <w:szCs w:val="20"/>
        </w:rPr>
        <w:t>interakciją</w:t>
      </w:r>
      <w:proofErr w:type="spellEnd"/>
      <w:r>
        <w:rPr>
          <w:sz w:val="20"/>
          <w:szCs w:val="20"/>
        </w:rPr>
        <w:t>, rodomi su šiuo testų susiję valdymo mygtukai:</w:t>
      </w:r>
    </w:p>
    <w:p w14:paraId="422EB4A7" w14:textId="77777777" w:rsidR="00F71E22" w:rsidRDefault="009C156C">
      <w:pPr>
        <w:numPr>
          <w:ilvl w:val="0"/>
          <w:numId w:val="3"/>
        </w:numPr>
        <w:ind w:right="-90"/>
        <w:rPr>
          <w:sz w:val="20"/>
          <w:szCs w:val="20"/>
        </w:rPr>
      </w:pPr>
      <w:r>
        <w:rPr>
          <w:sz w:val="20"/>
          <w:szCs w:val="20"/>
        </w:rPr>
        <w:t xml:space="preserve">Testų metu, rodomi klausimo pakeitimo mygtukai (ankstesnis, sekantis), </w:t>
      </w:r>
      <w:proofErr w:type="spellStart"/>
      <w:r>
        <w:rPr>
          <w:sz w:val="20"/>
          <w:szCs w:val="20"/>
        </w:rPr>
        <w:t>suvidurkintų</w:t>
      </w:r>
      <w:proofErr w:type="spellEnd"/>
      <w:r>
        <w:rPr>
          <w:sz w:val="20"/>
          <w:szCs w:val="20"/>
        </w:rPr>
        <w:t xml:space="preserve"> atsakymų rezultatai, etapo/klausimo numeris, kiek lankytojų pateikė atsakymus;</w:t>
      </w:r>
    </w:p>
    <w:p w14:paraId="422EB4A8" w14:textId="77777777" w:rsidR="00F71E22" w:rsidRDefault="009C156C">
      <w:pPr>
        <w:numPr>
          <w:ilvl w:val="0"/>
          <w:numId w:val="3"/>
        </w:numPr>
        <w:ind w:right="-90"/>
        <w:rPr>
          <w:sz w:val="20"/>
          <w:szCs w:val="20"/>
        </w:rPr>
      </w:pPr>
      <w:r>
        <w:rPr>
          <w:sz w:val="20"/>
          <w:szCs w:val="20"/>
        </w:rPr>
        <w:t xml:space="preserve">“Karjeros kelio” pristatymo metu rodomi etapų pakeitimo mygtukai (ankstesnis, sekantis), paaiškinimų rodymo mygtukas, paryškinimo mygtukas. </w:t>
      </w:r>
    </w:p>
    <w:p w14:paraId="422EB4A9" w14:textId="77777777" w:rsidR="00F71E22" w:rsidRDefault="009C156C">
      <w:pPr>
        <w:numPr>
          <w:ilvl w:val="0"/>
          <w:numId w:val="3"/>
        </w:numPr>
        <w:ind w:right="-90"/>
        <w:rPr>
          <w:sz w:val="20"/>
          <w:szCs w:val="20"/>
        </w:rPr>
      </w:pPr>
      <w:r>
        <w:rPr>
          <w:sz w:val="20"/>
          <w:szCs w:val="20"/>
        </w:rPr>
        <w:t xml:space="preserve">“Profesijų ruletės” metu rodomi mygtukai, galintys keisti ruletės veikimo režimus (išrenkamos atsitiktinės profesijos iš visų profesijų, išrenkama sritis ir iš jos išrenkamos atsitiktinės profesijos). </w:t>
      </w:r>
    </w:p>
    <w:p w14:paraId="422EB4AA" w14:textId="77777777" w:rsidR="00F71E22" w:rsidRDefault="00F71E22">
      <w:pPr>
        <w:ind w:right="-90"/>
        <w:rPr>
          <w:sz w:val="20"/>
          <w:szCs w:val="20"/>
        </w:rPr>
      </w:pPr>
    </w:p>
    <w:p w14:paraId="422EB4AB" w14:textId="77777777" w:rsidR="00F71E22" w:rsidRDefault="009C156C">
      <w:pPr>
        <w:ind w:left="-180" w:right="-90"/>
        <w:rPr>
          <w:sz w:val="20"/>
          <w:szCs w:val="20"/>
        </w:rPr>
      </w:pPr>
      <w:r>
        <w:rPr>
          <w:sz w:val="20"/>
          <w:szCs w:val="20"/>
        </w:rPr>
        <w:t xml:space="preserve">Meniu punkte “TESTAI” turi būti galimybė, nekeičiant programinės įrangos, įvesti ir sukonfigūruoti ne mažiau nei 12 testų ar </w:t>
      </w:r>
      <w:proofErr w:type="spellStart"/>
      <w:r>
        <w:rPr>
          <w:sz w:val="20"/>
          <w:szCs w:val="20"/>
        </w:rPr>
        <w:t>interakcijų</w:t>
      </w:r>
      <w:proofErr w:type="spellEnd"/>
      <w:r>
        <w:rPr>
          <w:sz w:val="20"/>
          <w:szCs w:val="20"/>
        </w:rPr>
        <w:t>. Meniu rodomas tik sukonfigūruotas testų/</w:t>
      </w:r>
      <w:proofErr w:type="spellStart"/>
      <w:r>
        <w:rPr>
          <w:sz w:val="20"/>
          <w:szCs w:val="20"/>
        </w:rPr>
        <w:t>interakcijų</w:t>
      </w:r>
      <w:proofErr w:type="spellEnd"/>
      <w:r>
        <w:rPr>
          <w:sz w:val="20"/>
          <w:szCs w:val="20"/>
        </w:rPr>
        <w:t xml:space="preserve"> skaičius. Visi naudojami </w:t>
      </w:r>
      <w:r>
        <w:rPr>
          <w:sz w:val="20"/>
          <w:szCs w:val="20"/>
        </w:rPr>
        <w:lastRenderedPageBreak/>
        <w:t xml:space="preserve">Beribio Galimybių Kambario testai ir </w:t>
      </w:r>
      <w:proofErr w:type="spellStart"/>
      <w:r>
        <w:rPr>
          <w:sz w:val="20"/>
          <w:szCs w:val="20"/>
        </w:rPr>
        <w:t>interakcijos</w:t>
      </w:r>
      <w:proofErr w:type="spellEnd"/>
      <w:r>
        <w:rPr>
          <w:sz w:val="20"/>
          <w:szCs w:val="20"/>
        </w:rPr>
        <w:t xml:space="preserve"> nustatomi ir sukonfigūruojami pasitvirtinus juos su užsakovu.</w:t>
      </w:r>
    </w:p>
    <w:p w14:paraId="422EB4AC" w14:textId="77777777" w:rsidR="00F71E22" w:rsidRDefault="00F71E22">
      <w:pPr>
        <w:ind w:left="-180" w:right="-90"/>
        <w:rPr>
          <w:sz w:val="20"/>
          <w:szCs w:val="20"/>
        </w:rPr>
      </w:pPr>
    </w:p>
    <w:p w14:paraId="422EB4AD" w14:textId="77777777" w:rsidR="00F71E22" w:rsidRDefault="009C156C">
      <w:pPr>
        <w:ind w:left="-180" w:right="-90"/>
        <w:rPr>
          <w:b/>
          <w:bCs/>
          <w:sz w:val="20"/>
          <w:szCs w:val="20"/>
        </w:rPr>
      </w:pPr>
      <w:r>
        <w:rPr>
          <w:b/>
          <w:bCs/>
          <w:noProof/>
          <w:sz w:val="20"/>
          <w:szCs w:val="20"/>
        </w:rPr>
        <w:drawing>
          <wp:inline distT="114300" distB="114300" distL="114300" distR="114300" wp14:anchorId="422EB4D4" wp14:editId="422EB4D5">
            <wp:extent cx="2228621" cy="2903072"/>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2228621" cy="2903072"/>
                    </a:xfrm>
                    <a:prstGeom prst="rect">
                      <a:avLst/>
                    </a:prstGeom>
                    <a:ln/>
                  </pic:spPr>
                </pic:pic>
              </a:graphicData>
            </a:graphic>
          </wp:inline>
        </w:drawing>
      </w:r>
    </w:p>
    <w:p w14:paraId="422EB4AE" w14:textId="77777777" w:rsidR="00F71E22" w:rsidRDefault="009C156C">
      <w:pPr>
        <w:ind w:left="-180" w:right="-90"/>
        <w:rPr>
          <w:sz w:val="20"/>
          <w:szCs w:val="20"/>
        </w:rPr>
      </w:pPr>
      <w:r>
        <w:rPr>
          <w:sz w:val="20"/>
          <w:szCs w:val="20"/>
        </w:rPr>
        <w:t>X.4 pav. Pasirinktas “Projekciniai” testas, matomi jo valdymo mygtukai.</w:t>
      </w:r>
    </w:p>
    <w:p w14:paraId="422EB4AF" w14:textId="77777777" w:rsidR="00F71E22" w:rsidRDefault="00F71E22">
      <w:pPr>
        <w:ind w:left="-180" w:right="-90"/>
        <w:rPr>
          <w:sz w:val="20"/>
          <w:szCs w:val="20"/>
        </w:rPr>
      </w:pPr>
    </w:p>
    <w:p w14:paraId="422EB4B0" w14:textId="77777777" w:rsidR="00F71E22" w:rsidRDefault="009C156C">
      <w:pPr>
        <w:ind w:left="-180" w:right="-90"/>
        <w:rPr>
          <w:sz w:val="20"/>
          <w:szCs w:val="20"/>
        </w:rPr>
      </w:pPr>
      <w:r>
        <w:rPr>
          <w:sz w:val="20"/>
          <w:szCs w:val="20"/>
        </w:rPr>
        <w:t>Paspaudus “ŠVIESOS” punktą, išsiskleidžia Beribio Galimybių Kambario iš anksto sukonfigūruoti apšvietimo režimai.  Įjungti, išjungti šviesos režimus galima, pažymėjus konkretų režimą ir paspaudus galimą aktyvų mygtuką “Įjungti/Išjungti” [x.5 pav.].</w:t>
      </w:r>
    </w:p>
    <w:p w14:paraId="422EB4B1" w14:textId="77777777" w:rsidR="00F71E22" w:rsidRDefault="009C156C">
      <w:pPr>
        <w:ind w:left="-180" w:right="-90"/>
        <w:rPr>
          <w:sz w:val="20"/>
          <w:szCs w:val="20"/>
        </w:rPr>
      </w:pPr>
      <w:r>
        <w:rPr>
          <w:sz w:val="20"/>
          <w:szCs w:val="20"/>
        </w:rPr>
        <w:t>Meniu punkte “ŠVIESOS” turi būti galimybė, nekeičiant programinės įrangos, įvesti ir sukonfigūruoti ne mažiau nei 8 skirtingus šviesų nustatymo režimus. Meniu rodomas tik sukonfigūruotas režimų skaičius. Visi naudojami Beribio Galimybių Kambario šviesos režimai nustatomi ir sukonfigūruojami pasitvirtinus juos su užsakovu.</w:t>
      </w:r>
    </w:p>
    <w:p w14:paraId="422EB4B2" w14:textId="77777777" w:rsidR="00F71E22" w:rsidRDefault="00F71E22">
      <w:pPr>
        <w:ind w:left="-180" w:right="-90"/>
        <w:rPr>
          <w:b/>
          <w:bCs/>
          <w:sz w:val="20"/>
          <w:szCs w:val="20"/>
        </w:rPr>
      </w:pPr>
    </w:p>
    <w:p w14:paraId="422EB4B3" w14:textId="77777777" w:rsidR="00F71E22" w:rsidRDefault="009C156C">
      <w:pPr>
        <w:ind w:left="720" w:right="-90"/>
        <w:rPr>
          <w:b/>
          <w:bCs/>
          <w:sz w:val="20"/>
          <w:szCs w:val="20"/>
        </w:rPr>
      </w:pPr>
      <w:r>
        <w:rPr>
          <w:b/>
          <w:bCs/>
          <w:noProof/>
          <w:sz w:val="20"/>
          <w:szCs w:val="20"/>
        </w:rPr>
        <w:drawing>
          <wp:inline distT="114300" distB="114300" distL="114300" distR="114300" wp14:anchorId="422EB4D6" wp14:editId="422EB4D7">
            <wp:extent cx="2232290" cy="2899169"/>
            <wp:effectExtent l="0" t="0" r="0" b="0"/>
            <wp:docPr id="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2232290" cy="2899169"/>
                    </a:xfrm>
                    <a:prstGeom prst="rect">
                      <a:avLst/>
                    </a:prstGeom>
                    <a:ln/>
                  </pic:spPr>
                </pic:pic>
              </a:graphicData>
            </a:graphic>
          </wp:inline>
        </w:drawing>
      </w:r>
    </w:p>
    <w:p w14:paraId="422EB4B4" w14:textId="77777777" w:rsidR="00F71E22" w:rsidRDefault="009C156C">
      <w:pPr>
        <w:ind w:left="-180" w:right="-90"/>
        <w:rPr>
          <w:sz w:val="20"/>
          <w:szCs w:val="20"/>
        </w:rPr>
      </w:pPr>
      <w:r>
        <w:rPr>
          <w:sz w:val="20"/>
          <w:szCs w:val="20"/>
        </w:rPr>
        <w:t xml:space="preserve">X.5 pav. Pasirinktas “Valymas” šviesų režimas, matomi jo valdymo mygtukai. </w:t>
      </w:r>
    </w:p>
    <w:p w14:paraId="422EB4B5" w14:textId="77777777" w:rsidR="00F71E22" w:rsidRDefault="00F71E22">
      <w:pPr>
        <w:ind w:left="-180" w:right="-90"/>
        <w:rPr>
          <w:sz w:val="20"/>
          <w:szCs w:val="20"/>
        </w:rPr>
      </w:pPr>
    </w:p>
    <w:p w14:paraId="422EB4B6" w14:textId="77777777" w:rsidR="00F71E22" w:rsidRDefault="009C156C">
      <w:pPr>
        <w:ind w:left="-180" w:right="-90"/>
        <w:rPr>
          <w:sz w:val="20"/>
          <w:szCs w:val="20"/>
        </w:rPr>
      </w:pPr>
      <w:r>
        <w:rPr>
          <w:sz w:val="20"/>
          <w:szCs w:val="20"/>
        </w:rPr>
        <w:t xml:space="preserve">Paspaudus “KITI” punktą, išsiskleidžia Beribio Galimybių Kambario iš anksto sukonfigūruotos kitų elementų valdymo komandos. Pasirinkus konkrečią komandą, matomas jos įjungimo mygtukas [x.6 pav.]. </w:t>
      </w:r>
    </w:p>
    <w:p w14:paraId="422EB4B7" w14:textId="77777777" w:rsidR="00F71E22" w:rsidRDefault="009C156C">
      <w:pPr>
        <w:ind w:left="-180" w:right="-90"/>
        <w:rPr>
          <w:sz w:val="20"/>
          <w:szCs w:val="20"/>
        </w:rPr>
      </w:pPr>
      <w:r>
        <w:rPr>
          <w:sz w:val="20"/>
          <w:szCs w:val="20"/>
        </w:rPr>
        <w:t xml:space="preserve">Meniu punkte “KITI” turi būti galimybė, nekeičiant programinės įrangos, įvesti ir sukonfigūruoti ne mažiau nei 8 skirtingas Beribio Galimybių Kambaryje esančios ar ateityje diegiamos įrangos valdymo komandas. Meniu </w:t>
      </w:r>
      <w:r>
        <w:rPr>
          <w:sz w:val="20"/>
          <w:szCs w:val="20"/>
        </w:rPr>
        <w:lastRenderedPageBreak/>
        <w:t xml:space="preserve">rodomas tik sukonfigūruotas komandų skaičius. Visos naudojamos Beribio Galimybių Kambaryje esančios įrangos valdymo komandos nustatomos ir sukonfigūruojamos pasitvirtinus jas su užsakovu. Privalomos komandos yra šios: </w:t>
      </w:r>
    </w:p>
    <w:p w14:paraId="422EB4B8" w14:textId="77777777" w:rsidR="00F71E22" w:rsidRDefault="009C156C">
      <w:pPr>
        <w:numPr>
          <w:ilvl w:val="0"/>
          <w:numId w:val="1"/>
        </w:numPr>
        <w:ind w:right="-90"/>
        <w:rPr>
          <w:sz w:val="20"/>
          <w:szCs w:val="20"/>
        </w:rPr>
      </w:pPr>
      <w:r>
        <w:rPr>
          <w:sz w:val="20"/>
          <w:szCs w:val="20"/>
        </w:rPr>
        <w:t xml:space="preserve">Atitraukti </w:t>
      </w:r>
      <w:proofErr w:type="spellStart"/>
      <w:r>
        <w:rPr>
          <w:sz w:val="20"/>
          <w:szCs w:val="20"/>
        </w:rPr>
        <w:t>roletus</w:t>
      </w:r>
      <w:proofErr w:type="spellEnd"/>
      <w:r>
        <w:rPr>
          <w:sz w:val="20"/>
          <w:szCs w:val="20"/>
        </w:rPr>
        <w:t xml:space="preserve">. Pakeliami </w:t>
      </w:r>
      <w:proofErr w:type="spellStart"/>
      <w:r>
        <w:rPr>
          <w:sz w:val="20"/>
          <w:szCs w:val="20"/>
        </w:rPr>
        <w:t>roletai</w:t>
      </w:r>
      <w:proofErr w:type="spellEnd"/>
      <w:r>
        <w:rPr>
          <w:sz w:val="20"/>
          <w:szCs w:val="20"/>
        </w:rPr>
        <w:t>, atidengiami langai.</w:t>
      </w:r>
    </w:p>
    <w:p w14:paraId="422EB4B9" w14:textId="77777777" w:rsidR="00F71E22" w:rsidRDefault="009C156C">
      <w:pPr>
        <w:numPr>
          <w:ilvl w:val="0"/>
          <w:numId w:val="1"/>
        </w:numPr>
        <w:ind w:right="-90"/>
        <w:rPr>
          <w:sz w:val="20"/>
          <w:szCs w:val="20"/>
        </w:rPr>
      </w:pPr>
      <w:r>
        <w:rPr>
          <w:sz w:val="20"/>
          <w:szCs w:val="20"/>
        </w:rPr>
        <w:t xml:space="preserve">Užtraukti </w:t>
      </w:r>
      <w:proofErr w:type="spellStart"/>
      <w:r>
        <w:rPr>
          <w:sz w:val="20"/>
          <w:szCs w:val="20"/>
        </w:rPr>
        <w:t>roletus</w:t>
      </w:r>
      <w:proofErr w:type="spellEnd"/>
      <w:r>
        <w:rPr>
          <w:sz w:val="20"/>
          <w:szCs w:val="20"/>
        </w:rPr>
        <w:t xml:space="preserve">. Nuleidžiami </w:t>
      </w:r>
      <w:proofErr w:type="spellStart"/>
      <w:r>
        <w:rPr>
          <w:sz w:val="20"/>
          <w:szCs w:val="20"/>
        </w:rPr>
        <w:t>roletai</w:t>
      </w:r>
      <w:proofErr w:type="spellEnd"/>
      <w:r>
        <w:rPr>
          <w:sz w:val="20"/>
          <w:szCs w:val="20"/>
        </w:rPr>
        <w:t>, uždengiami langai.</w:t>
      </w:r>
    </w:p>
    <w:p w14:paraId="422EB4BA" w14:textId="77777777" w:rsidR="00F71E22" w:rsidRDefault="009C156C">
      <w:pPr>
        <w:numPr>
          <w:ilvl w:val="0"/>
          <w:numId w:val="1"/>
        </w:numPr>
        <w:ind w:right="-90"/>
        <w:rPr>
          <w:sz w:val="20"/>
          <w:szCs w:val="20"/>
        </w:rPr>
      </w:pPr>
      <w:r>
        <w:rPr>
          <w:sz w:val="20"/>
          <w:szCs w:val="20"/>
        </w:rPr>
        <w:t>Atlenkti stalą. Atlenkiamas stalas ir nuleidžiamos sūpynės žemyn.</w:t>
      </w:r>
    </w:p>
    <w:p w14:paraId="422EB4BB" w14:textId="77777777" w:rsidR="00F71E22" w:rsidRDefault="009C156C">
      <w:pPr>
        <w:numPr>
          <w:ilvl w:val="0"/>
          <w:numId w:val="1"/>
        </w:numPr>
        <w:ind w:right="-90"/>
        <w:rPr>
          <w:sz w:val="20"/>
          <w:szCs w:val="20"/>
        </w:rPr>
      </w:pPr>
      <w:r>
        <w:rPr>
          <w:sz w:val="20"/>
          <w:szCs w:val="20"/>
        </w:rPr>
        <w:t>Užlenkti stalą. Užlenkiamas stalas ir pakeliamos sūpynės aukštyn prie lubų.</w:t>
      </w:r>
    </w:p>
    <w:p w14:paraId="422EB4BC" w14:textId="77777777" w:rsidR="00F71E22" w:rsidRDefault="009C156C">
      <w:pPr>
        <w:numPr>
          <w:ilvl w:val="0"/>
          <w:numId w:val="1"/>
        </w:numPr>
        <w:ind w:right="-90"/>
        <w:rPr>
          <w:sz w:val="20"/>
          <w:szCs w:val="20"/>
        </w:rPr>
      </w:pPr>
      <w:r>
        <w:rPr>
          <w:sz w:val="20"/>
          <w:szCs w:val="20"/>
        </w:rPr>
        <w:t>Įjungti kambarį. Įjungiamos visos valdomos kambario sistemos.</w:t>
      </w:r>
    </w:p>
    <w:p w14:paraId="422EB4BD" w14:textId="77777777" w:rsidR="00F71E22" w:rsidRDefault="009C156C">
      <w:pPr>
        <w:numPr>
          <w:ilvl w:val="0"/>
          <w:numId w:val="1"/>
        </w:numPr>
        <w:ind w:right="-90"/>
        <w:rPr>
          <w:sz w:val="20"/>
          <w:szCs w:val="20"/>
        </w:rPr>
      </w:pPr>
      <w:r>
        <w:rPr>
          <w:sz w:val="20"/>
          <w:szCs w:val="20"/>
        </w:rPr>
        <w:t xml:space="preserve">Išjungti kambarį. Išjungiamos visos valdomos kambario sistemos. </w:t>
      </w:r>
    </w:p>
    <w:p w14:paraId="422EB4BE" w14:textId="77777777" w:rsidR="00F71E22" w:rsidRDefault="009C156C">
      <w:pPr>
        <w:numPr>
          <w:ilvl w:val="0"/>
          <w:numId w:val="1"/>
        </w:numPr>
        <w:ind w:right="-90"/>
        <w:rPr>
          <w:sz w:val="20"/>
          <w:szCs w:val="20"/>
        </w:rPr>
      </w:pPr>
      <w:r>
        <w:rPr>
          <w:sz w:val="20"/>
          <w:szCs w:val="20"/>
        </w:rPr>
        <w:t>Įjungti interaktyvų stalą (atlenkti).</w:t>
      </w:r>
    </w:p>
    <w:p w14:paraId="422EB4BF" w14:textId="77777777" w:rsidR="00F71E22" w:rsidRDefault="009C156C">
      <w:pPr>
        <w:numPr>
          <w:ilvl w:val="0"/>
          <w:numId w:val="1"/>
        </w:numPr>
        <w:ind w:right="-90"/>
        <w:rPr>
          <w:sz w:val="20"/>
          <w:szCs w:val="20"/>
        </w:rPr>
      </w:pPr>
      <w:r>
        <w:rPr>
          <w:sz w:val="20"/>
          <w:szCs w:val="20"/>
        </w:rPr>
        <w:t>Išjungti interaktyvų stalą (užlenkti).</w:t>
      </w:r>
    </w:p>
    <w:p w14:paraId="422EB4C0" w14:textId="77777777" w:rsidR="00F71E22" w:rsidRDefault="009C156C">
      <w:pPr>
        <w:numPr>
          <w:ilvl w:val="0"/>
          <w:numId w:val="1"/>
        </w:numPr>
        <w:ind w:right="-90"/>
        <w:rPr>
          <w:sz w:val="20"/>
          <w:szCs w:val="20"/>
        </w:rPr>
      </w:pPr>
      <w:r>
        <w:rPr>
          <w:sz w:val="20"/>
          <w:szCs w:val="20"/>
        </w:rPr>
        <w:t xml:space="preserve">Keisti pagrindinio ekrano </w:t>
      </w:r>
      <w:proofErr w:type="spellStart"/>
      <w:r>
        <w:rPr>
          <w:sz w:val="20"/>
          <w:szCs w:val="20"/>
        </w:rPr>
        <w:t>video</w:t>
      </w:r>
      <w:proofErr w:type="spellEnd"/>
      <w:r>
        <w:rPr>
          <w:sz w:val="20"/>
          <w:szCs w:val="20"/>
        </w:rPr>
        <w:t xml:space="preserve"> šaltinį</w:t>
      </w:r>
    </w:p>
    <w:p w14:paraId="422EB4C1" w14:textId="77777777" w:rsidR="00F71E22" w:rsidRDefault="009C156C">
      <w:pPr>
        <w:numPr>
          <w:ilvl w:val="0"/>
          <w:numId w:val="1"/>
        </w:numPr>
        <w:ind w:right="-90"/>
        <w:rPr>
          <w:sz w:val="20"/>
          <w:szCs w:val="20"/>
        </w:rPr>
      </w:pPr>
      <w:r>
        <w:rPr>
          <w:sz w:val="20"/>
          <w:szCs w:val="20"/>
        </w:rPr>
        <w:t xml:space="preserve">Keisti virš staliuko esančio ekrano </w:t>
      </w:r>
      <w:proofErr w:type="spellStart"/>
      <w:r>
        <w:rPr>
          <w:sz w:val="20"/>
          <w:szCs w:val="20"/>
        </w:rPr>
        <w:t>video</w:t>
      </w:r>
      <w:proofErr w:type="spellEnd"/>
      <w:r>
        <w:rPr>
          <w:sz w:val="20"/>
          <w:szCs w:val="20"/>
        </w:rPr>
        <w:t xml:space="preserve"> šaltinį ir rodymo rėžimą.</w:t>
      </w:r>
    </w:p>
    <w:p w14:paraId="422EB4C2" w14:textId="77777777" w:rsidR="00F71E22" w:rsidRDefault="00F71E22">
      <w:pPr>
        <w:ind w:left="-180" w:right="-90"/>
        <w:rPr>
          <w:sz w:val="20"/>
          <w:szCs w:val="20"/>
        </w:rPr>
      </w:pPr>
    </w:p>
    <w:p w14:paraId="422EB4C3" w14:textId="77777777" w:rsidR="00F71E22" w:rsidRDefault="009C156C">
      <w:pPr>
        <w:ind w:left="-180" w:right="-90"/>
        <w:rPr>
          <w:b/>
          <w:bCs/>
          <w:sz w:val="20"/>
          <w:szCs w:val="20"/>
        </w:rPr>
      </w:pPr>
      <w:r>
        <w:rPr>
          <w:b/>
          <w:bCs/>
          <w:noProof/>
          <w:sz w:val="20"/>
          <w:szCs w:val="20"/>
        </w:rPr>
        <w:drawing>
          <wp:inline distT="114300" distB="114300" distL="114300" distR="114300" wp14:anchorId="422EB4D8" wp14:editId="422EB4D9">
            <wp:extent cx="2243138" cy="2895327"/>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2243138" cy="2895327"/>
                    </a:xfrm>
                    <a:prstGeom prst="rect">
                      <a:avLst/>
                    </a:prstGeom>
                    <a:ln/>
                  </pic:spPr>
                </pic:pic>
              </a:graphicData>
            </a:graphic>
          </wp:inline>
        </w:drawing>
      </w:r>
    </w:p>
    <w:p w14:paraId="422EB4C4" w14:textId="77777777" w:rsidR="00F71E22" w:rsidRDefault="009C156C">
      <w:pPr>
        <w:ind w:left="-180" w:right="-90"/>
        <w:rPr>
          <w:b/>
          <w:bCs/>
          <w:sz w:val="20"/>
          <w:szCs w:val="20"/>
        </w:rPr>
      </w:pPr>
      <w:r>
        <w:rPr>
          <w:sz w:val="20"/>
          <w:szCs w:val="20"/>
        </w:rPr>
        <w:t xml:space="preserve">X.6 pav. Pasirinkta “Užtraukti </w:t>
      </w:r>
      <w:proofErr w:type="spellStart"/>
      <w:r>
        <w:rPr>
          <w:sz w:val="20"/>
          <w:szCs w:val="20"/>
        </w:rPr>
        <w:t>roletus</w:t>
      </w:r>
      <w:proofErr w:type="spellEnd"/>
      <w:r>
        <w:rPr>
          <w:sz w:val="20"/>
          <w:szCs w:val="20"/>
        </w:rPr>
        <w:t xml:space="preserve">” komanda, matomas jo valdymo mygtukas. </w:t>
      </w:r>
    </w:p>
    <w:p w14:paraId="422EB4C5" w14:textId="77777777" w:rsidR="00F71E22" w:rsidRDefault="00F71E22">
      <w:pPr>
        <w:ind w:left="-180" w:right="-90"/>
        <w:rPr>
          <w:b/>
          <w:bCs/>
          <w:sz w:val="20"/>
          <w:szCs w:val="20"/>
        </w:rPr>
      </w:pPr>
    </w:p>
    <w:p w14:paraId="422EB4C6" w14:textId="77777777" w:rsidR="00F71E22" w:rsidRDefault="009C156C">
      <w:pPr>
        <w:ind w:left="-180" w:right="-90"/>
        <w:rPr>
          <w:sz w:val="20"/>
          <w:szCs w:val="20"/>
        </w:rPr>
      </w:pPr>
      <w:r>
        <w:rPr>
          <w:sz w:val="20"/>
          <w:szCs w:val="20"/>
        </w:rPr>
        <w:t xml:space="preserve">Paspaudus “LT/EN” punktą, pasikeičia Beribio Galimybių Kambario testų ir </w:t>
      </w:r>
      <w:proofErr w:type="spellStart"/>
      <w:r>
        <w:rPr>
          <w:sz w:val="20"/>
          <w:szCs w:val="20"/>
        </w:rPr>
        <w:t>interakcijų</w:t>
      </w:r>
      <w:proofErr w:type="spellEnd"/>
      <w:r>
        <w:rPr>
          <w:sz w:val="20"/>
          <w:szCs w:val="20"/>
        </w:rPr>
        <w:t xml:space="preserve"> kalba. Ant mygtuko rodoma aktyvi pasirinkta kalba. Galimos kalbos yra dvi: lietuvių (LT) ir anglų (EN). </w:t>
      </w:r>
    </w:p>
    <w:p w14:paraId="422EB4C7" w14:textId="77777777" w:rsidR="00F71E22" w:rsidRDefault="00F71E22">
      <w:pPr>
        <w:ind w:left="-180" w:right="-90"/>
        <w:rPr>
          <w:b/>
          <w:bCs/>
          <w:sz w:val="20"/>
          <w:szCs w:val="20"/>
        </w:rPr>
      </w:pPr>
    </w:p>
    <w:p w14:paraId="422EB4C8" w14:textId="77777777" w:rsidR="00F71E22" w:rsidRDefault="009C156C">
      <w:pPr>
        <w:ind w:left="-180" w:right="-90"/>
        <w:rPr>
          <w:sz w:val="20"/>
          <w:szCs w:val="20"/>
        </w:rPr>
      </w:pPr>
      <w:r>
        <w:rPr>
          <w:b/>
          <w:bCs/>
          <w:sz w:val="20"/>
          <w:szCs w:val="20"/>
        </w:rPr>
        <w:t>Dizainas, dizaino elementai.</w:t>
      </w:r>
      <w:r>
        <w:rPr>
          <w:sz w:val="20"/>
          <w:szCs w:val="20"/>
        </w:rPr>
        <w:t xml:space="preserve"> Programinės įrangos grafiniai elementai, spalvos ir atspalviai turi atitikti grafinėse  gairėse nurodytas spalvas, atspalvius. Spalvinė gama ir vartotojo sąsaja turi būti suderinta ir patogi naudoti, esant mažo apšvietimo Beribio Galimybių Kambario režimams. Pasirinkti punktai, komandos, aktyvūs mygtukai turi aiškiai skirtis nuo nepažymėtų punktų, komandų ar neaktyvių mygtukų. </w:t>
      </w:r>
    </w:p>
    <w:p w14:paraId="422EB4C9" w14:textId="77777777" w:rsidR="00F71E22" w:rsidRDefault="009C156C">
      <w:pPr>
        <w:ind w:left="-180" w:right="-90"/>
        <w:rPr>
          <w:sz w:val="20"/>
          <w:szCs w:val="20"/>
        </w:rPr>
      </w:pPr>
      <w:r>
        <w:rPr>
          <w:sz w:val="20"/>
          <w:szCs w:val="20"/>
        </w:rPr>
        <w:t>Galutinis programos dizainas ir vartotojo sąsaja turi būti suderinami ir pasitvirtinami su užsakovu.</w:t>
      </w:r>
    </w:p>
    <w:p w14:paraId="422EB4CA" w14:textId="77777777" w:rsidR="00F71E22" w:rsidRDefault="00F71E22">
      <w:pPr>
        <w:ind w:left="-180" w:right="-90"/>
        <w:rPr>
          <w:b/>
          <w:bCs/>
          <w:sz w:val="20"/>
          <w:szCs w:val="20"/>
        </w:rPr>
      </w:pPr>
    </w:p>
    <w:p w14:paraId="422EB4CB" w14:textId="77777777" w:rsidR="00F71E22" w:rsidRDefault="009C156C">
      <w:pPr>
        <w:ind w:left="-180" w:right="-90"/>
        <w:rPr>
          <w:sz w:val="20"/>
          <w:szCs w:val="20"/>
        </w:rPr>
      </w:pPr>
      <w:r>
        <w:rPr>
          <w:b/>
          <w:bCs/>
          <w:sz w:val="20"/>
          <w:szCs w:val="20"/>
        </w:rPr>
        <w:t xml:space="preserve">Suderinamumas ir diegimas. </w:t>
      </w:r>
      <w:r>
        <w:rPr>
          <w:sz w:val="20"/>
          <w:szCs w:val="20"/>
        </w:rPr>
        <w:t>Ši programinė įranga sukuriama ir įdiegiama į A tipo planšetes(3vnt.), nurodytas IT įrangos specifikacijoje bei integruojama su visais reikiamais WIFI tinkle esančiais kompiuteriais ar valdikliais tam, kad užtikrinti aprašytą Beribių Galimybių Kambario funkcionalumą bei sklandų veikimą.</w:t>
      </w:r>
    </w:p>
    <w:p w14:paraId="422EB4CC" w14:textId="77777777" w:rsidR="00F71E22" w:rsidRDefault="00F71E22">
      <w:pPr>
        <w:ind w:left="-180" w:right="-90"/>
        <w:rPr>
          <w:b/>
          <w:bCs/>
        </w:rPr>
      </w:pPr>
    </w:p>
    <w:p w14:paraId="422EB4CD" w14:textId="77777777" w:rsidR="00F71E22" w:rsidRDefault="00F71E22"/>
    <w:sectPr w:rsidR="00F71E22">
      <w:pgSz w:w="12240" w:h="15840"/>
      <w:pgMar w:top="720" w:right="1440" w:bottom="81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BE3FC0E0-4120-4AFF-8D9A-EB009C099C7E}"/>
  </w:font>
  <w:font w:name="Cambria">
    <w:panose1 w:val="02040503050406030204"/>
    <w:charset w:val="BA"/>
    <w:family w:val="roman"/>
    <w:pitch w:val="variable"/>
    <w:sig w:usb0="E00006FF" w:usb1="420024FF" w:usb2="02000000" w:usb3="00000000" w:csb0="0000019F" w:csb1="00000000"/>
    <w:embedRegular r:id="rId2" w:fontKey="{2FB372FB-399E-4DF2-AFEA-754A3BB52F9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0222C"/>
    <w:multiLevelType w:val="multilevel"/>
    <w:tmpl w:val="544078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7F20933"/>
    <w:multiLevelType w:val="multilevel"/>
    <w:tmpl w:val="47563E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C11206B"/>
    <w:multiLevelType w:val="multilevel"/>
    <w:tmpl w:val="B9A0D0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18239396">
    <w:abstractNumId w:val="0"/>
  </w:num>
  <w:num w:numId="2" w16cid:durableId="979843192">
    <w:abstractNumId w:val="1"/>
  </w:num>
  <w:num w:numId="3" w16cid:durableId="144843316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1E22"/>
    <w:rsid w:val="00265227"/>
    <w:rsid w:val="009C156C"/>
    <w:rsid w:val="00D777C5"/>
    <w:rsid w:val="00F71E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2EB488"/>
  <w15:docId w15:val="{436243E5-AF7A-42B0-8A6E-6DF98CC91D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DDACC4rHcyKEhayJK2E2PnU/jw==">CgMxLjA4AHIhMXFxSWt6UDVndE1sa0NlREZXdW1QX200MTV3T21oUnNY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6ad46dd-f7c7-43aa-9c22-1b7ad782ac3b}" enabled="1" method="Privileged" siteId="{ba0f5621-abfd-470f-adc9-da21d4cc1825}"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3885</Words>
  <Characters>2215</Characters>
  <Application>Microsoft Office Word</Application>
  <DocSecurity>0</DocSecurity>
  <Lines>18</Lines>
  <Paragraphs>12</Paragraphs>
  <ScaleCrop>false</ScaleCrop>
  <Company/>
  <LinksUpToDate>false</LinksUpToDate>
  <CharactersWithSpaces>6088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Indrė Lučauskienė</cp:lastModifiedBy>
  <cp:revision>2</cp:revision>
  <dcterms:created xsi:type="dcterms:W3CDTF">2026-07-16T07:31:00Z</dcterms:created>
  <dcterms:modified xsi:type="dcterms:W3CDTF">2026-07-16T07:31:00Z</dcterms:modified>
</cp:coreProperties>
</file>